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C0" w:rsidRDefault="004C38C0" w:rsidP="00A9640C">
      <w:pPr>
        <w:spacing w:after="0" w:line="240" w:lineRule="auto"/>
        <w:rPr>
          <w:rFonts w:ascii="Arial" w:eastAsia="Calibri" w:hAnsi="Arial" w:cs="Arial"/>
          <w:b/>
          <w:sz w:val="24"/>
          <w:szCs w:val="24"/>
        </w:rPr>
      </w:pPr>
    </w:p>
    <w:p w:rsidR="004C38C0" w:rsidRDefault="004C38C0" w:rsidP="00A16AB4">
      <w:pPr>
        <w:ind w:left="-567"/>
        <w:rPr>
          <w:rFonts w:ascii="Arial" w:hAnsi="Arial"/>
          <w:b/>
          <w:sz w:val="24"/>
          <w:szCs w:val="24"/>
        </w:rPr>
      </w:pPr>
      <w:r w:rsidRPr="004C38C0">
        <w:rPr>
          <w:rFonts w:ascii="Arial" w:hAnsi="Arial"/>
          <w:b/>
          <w:sz w:val="24"/>
          <w:szCs w:val="24"/>
        </w:rPr>
        <w:t xml:space="preserve">BRITANNIA SQUARE RESIDENTS’ ASSOCIATION </w:t>
      </w:r>
      <w:r w:rsidR="00910769">
        <w:rPr>
          <w:rFonts w:ascii="Arial" w:hAnsi="Arial"/>
          <w:b/>
          <w:sz w:val="24"/>
          <w:szCs w:val="24"/>
        </w:rPr>
        <w:t>- AGM 2022</w:t>
      </w:r>
    </w:p>
    <w:p w:rsidR="00101E6C" w:rsidRPr="004C38C0" w:rsidRDefault="00101E6C" w:rsidP="00A16AB4">
      <w:pPr>
        <w:ind w:left="-567"/>
        <w:rPr>
          <w:rFonts w:ascii="Arial" w:hAnsi="Arial"/>
          <w:b/>
          <w:sz w:val="24"/>
          <w:szCs w:val="24"/>
        </w:rPr>
      </w:pPr>
    </w:p>
    <w:p w:rsidR="00A9640C" w:rsidRPr="00A9640C" w:rsidRDefault="00A9640C" w:rsidP="00780DC0">
      <w:pPr>
        <w:ind w:left="-567"/>
        <w:rPr>
          <w:rFonts w:ascii="Arial" w:eastAsia="Calibri" w:hAnsi="Arial" w:cs="Arial"/>
          <w:sz w:val="24"/>
          <w:szCs w:val="24"/>
        </w:rPr>
      </w:pPr>
      <w:r w:rsidRPr="00A9640C">
        <w:rPr>
          <w:rFonts w:ascii="Arial" w:eastAsia="Calibri" w:hAnsi="Arial" w:cs="Arial"/>
          <w:b/>
          <w:sz w:val="24"/>
          <w:szCs w:val="24"/>
        </w:rPr>
        <w:t xml:space="preserve">Planning </w:t>
      </w:r>
      <w:r w:rsidR="00780DC0" w:rsidRPr="00A9640C">
        <w:rPr>
          <w:rFonts w:ascii="Arial" w:eastAsia="Calibri" w:hAnsi="Arial" w:cs="Arial"/>
          <w:b/>
          <w:sz w:val="24"/>
          <w:szCs w:val="24"/>
        </w:rPr>
        <w:t xml:space="preserve">Report </w:t>
      </w:r>
      <w:r w:rsidR="00780DC0">
        <w:rPr>
          <w:rFonts w:ascii="Arial" w:eastAsia="Calibri" w:hAnsi="Arial" w:cs="Arial"/>
          <w:b/>
          <w:sz w:val="24"/>
          <w:szCs w:val="24"/>
        </w:rPr>
        <w:t>202</w:t>
      </w:r>
      <w:r w:rsidR="00910769">
        <w:rPr>
          <w:rFonts w:ascii="Arial" w:eastAsia="Calibri" w:hAnsi="Arial" w:cs="Arial"/>
          <w:b/>
          <w:sz w:val="24"/>
          <w:szCs w:val="24"/>
        </w:rPr>
        <w:t>1-22</w:t>
      </w:r>
    </w:p>
    <w:p w:rsidR="00A9640C" w:rsidRPr="00A9640C" w:rsidRDefault="00734C06" w:rsidP="00A16AB4">
      <w:pPr>
        <w:spacing w:after="0" w:line="240" w:lineRule="auto"/>
        <w:ind w:left="-567"/>
        <w:rPr>
          <w:rFonts w:ascii="Arial" w:eastAsia="Calibri" w:hAnsi="Arial" w:cs="Arial"/>
          <w:sz w:val="24"/>
          <w:szCs w:val="24"/>
        </w:rPr>
      </w:pPr>
      <w:r>
        <w:rPr>
          <w:rFonts w:ascii="Arial" w:eastAsia="Calibri" w:hAnsi="Arial" w:cs="Arial"/>
          <w:sz w:val="24"/>
          <w:szCs w:val="24"/>
        </w:rPr>
        <w:t>The</w:t>
      </w:r>
      <w:r w:rsidR="00A9640C" w:rsidRPr="00A9640C">
        <w:rPr>
          <w:rFonts w:ascii="Arial" w:eastAsia="Calibri" w:hAnsi="Arial" w:cs="Arial"/>
          <w:sz w:val="24"/>
          <w:szCs w:val="24"/>
        </w:rPr>
        <w:t xml:space="preserve"> </w:t>
      </w:r>
      <w:r>
        <w:rPr>
          <w:rFonts w:ascii="Arial" w:eastAsia="Calibri" w:hAnsi="Arial" w:cs="Arial"/>
          <w:sz w:val="24"/>
          <w:szCs w:val="24"/>
        </w:rPr>
        <w:t xml:space="preserve">BSRA </w:t>
      </w:r>
      <w:r w:rsidR="00A9640C" w:rsidRPr="00A9640C">
        <w:rPr>
          <w:rFonts w:ascii="Arial" w:eastAsia="Calibri" w:hAnsi="Arial" w:cs="Arial"/>
          <w:sz w:val="24"/>
          <w:szCs w:val="24"/>
        </w:rPr>
        <w:t xml:space="preserve">Committee </w:t>
      </w:r>
      <w:r w:rsidR="004C38C0">
        <w:rPr>
          <w:rFonts w:ascii="Arial" w:eastAsia="Calibri" w:hAnsi="Arial" w:cs="Arial"/>
          <w:sz w:val="24"/>
          <w:szCs w:val="24"/>
        </w:rPr>
        <w:t>is</w:t>
      </w:r>
      <w:r w:rsidR="00A9640C" w:rsidRPr="00A9640C">
        <w:rPr>
          <w:rFonts w:ascii="Arial" w:eastAsia="Calibri" w:hAnsi="Arial" w:cs="Arial"/>
          <w:sz w:val="24"/>
          <w:szCs w:val="24"/>
        </w:rPr>
        <w:t xml:space="preserve"> usually contacted by the Local Planning Authority</w:t>
      </w:r>
      <w:r w:rsidR="00121710">
        <w:rPr>
          <w:rFonts w:ascii="Arial" w:eastAsia="Calibri" w:hAnsi="Arial" w:cs="Arial"/>
          <w:sz w:val="24"/>
          <w:szCs w:val="24"/>
        </w:rPr>
        <w:t>, Worcester City Council,</w:t>
      </w:r>
      <w:r w:rsidR="00A9640C" w:rsidRPr="00A9640C">
        <w:rPr>
          <w:rFonts w:ascii="Arial" w:eastAsia="Calibri" w:hAnsi="Arial" w:cs="Arial"/>
          <w:sz w:val="24"/>
          <w:szCs w:val="24"/>
        </w:rPr>
        <w:t xml:space="preserve"> when an application has been received within our local area.  We are asked if we would like to comment on the applications by a certain date, as a local consultee to the planning process.  This usually happens for Listed Building Consent and Planning Applications, but not for all Tree Preservation Works, or for all Discharge of Planning</w:t>
      </w:r>
      <w:r w:rsidR="00121710">
        <w:rPr>
          <w:rFonts w:ascii="Arial" w:eastAsia="Calibri" w:hAnsi="Arial" w:cs="Arial"/>
          <w:sz w:val="24"/>
          <w:szCs w:val="24"/>
        </w:rPr>
        <w:t xml:space="preserve"> </w:t>
      </w:r>
      <w:r w:rsidR="00A9640C" w:rsidRPr="00A9640C">
        <w:rPr>
          <w:rFonts w:ascii="Arial" w:eastAsia="Calibri" w:hAnsi="Arial" w:cs="Arial"/>
          <w:sz w:val="24"/>
          <w:szCs w:val="24"/>
        </w:rPr>
        <w:t xml:space="preserve">Conditions Applications.  As a Committee, we discuss any relevant applications, and our agreed list of comments is then sent to the Planning Officer for consideration.  The Planning Officer will take account of </w:t>
      </w:r>
      <w:r>
        <w:rPr>
          <w:rFonts w:ascii="Arial" w:eastAsia="Calibri" w:hAnsi="Arial" w:cs="Arial"/>
          <w:sz w:val="24"/>
          <w:szCs w:val="24"/>
        </w:rPr>
        <w:t>the Committee’s</w:t>
      </w:r>
      <w:r w:rsidR="00A9640C" w:rsidRPr="00A9640C">
        <w:rPr>
          <w:rFonts w:ascii="Arial" w:eastAsia="Calibri" w:hAnsi="Arial" w:cs="Arial"/>
          <w:sz w:val="24"/>
          <w:szCs w:val="24"/>
        </w:rPr>
        <w:t xml:space="preserve"> comments when considering the merits of each application.  However, the planning department may not always agree with our comments and recommendations, and they may well take other consultees’/residents’ comments into account ahead of, or in addition to ours.</w:t>
      </w:r>
    </w:p>
    <w:p w:rsidR="00A9640C" w:rsidRPr="00A9640C" w:rsidRDefault="00A9640C" w:rsidP="00A9640C">
      <w:pPr>
        <w:spacing w:after="0" w:line="240" w:lineRule="auto"/>
        <w:rPr>
          <w:rFonts w:ascii="Arial" w:eastAsia="Calibri" w:hAnsi="Arial" w:cs="Arial"/>
          <w:sz w:val="24"/>
          <w:szCs w:val="24"/>
        </w:rPr>
      </w:pPr>
    </w:p>
    <w:p w:rsidR="00A9640C" w:rsidRPr="00A9640C" w:rsidRDefault="00734C06" w:rsidP="00A16AB4">
      <w:pPr>
        <w:spacing w:after="0" w:line="240" w:lineRule="auto"/>
        <w:ind w:left="-567"/>
        <w:rPr>
          <w:rFonts w:ascii="Arial" w:eastAsia="Calibri" w:hAnsi="Arial" w:cs="Arial"/>
          <w:sz w:val="24"/>
          <w:szCs w:val="24"/>
        </w:rPr>
      </w:pPr>
      <w:r>
        <w:rPr>
          <w:rFonts w:ascii="Arial" w:eastAsia="Calibri" w:hAnsi="Arial" w:cs="Arial"/>
          <w:sz w:val="24"/>
          <w:szCs w:val="24"/>
        </w:rPr>
        <w:t>The Committee</w:t>
      </w:r>
      <w:r w:rsidR="00A9640C" w:rsidRPr="00A9640C">
        <w:rPr>
          <w:rFonts w:ascii="Arial" w:eastAsia="Calibri" w:hAnsi="Arial" w:cs="Arial"/>
          <w:sz w:val="24"/>
          <w:szCs w:val="24"/>
        </w:rPr>
        <w:t xml:space="preserve"> endeavour</w:t>
      </w:r>
      <w:r>
        <w:rPr>
          <w:rFonts w:ascii="Arial" w:eastAsia="Calibri" w:hAnsi="Arial" w:cs="Arial"/>
          <w:sz w:val="24"/>
          <w:szCs w:val="24"/>
        </w:rPr>
        <w:t>s</w:t>
      </w:r>
      <w:r w:rsidR="00A9640C" w:rsidRPr="00A9640C">
        <w:rPr>
          <w:rFonts w:ascii="Arial" w:eastAsia="Calibri" w:hAnsi="Arial" w:cs="Arial"/>
          <w:sz w:val="24"/>
          <w:szCs w:val="24"/>
        </w:rPr>
        <w:t xml:space="preserve"> to comment on as many applications as possible within our small Conservation Area, but we occasionally also comment on applications that are outside or adjacent to our area, as they may still have an impact on the character of our area, or be of interest to our residents.  It is worth remembering that anyone is entitled to comment and give their thoughts on an application, and we would always urge residents to contact the planning department directly about any specific application that they</w:t>
      </w:r>
      <w:r w:rsidR="004C38C0">
        <w:rPr>
          <w:rFonts w:ascii="Arial" w:eastAsia="Calibri" w:hAnsi="Arial" w:cs="Arial"/>
          <w:sz w:val="24"/>
          <w:szCs w:val="24"/>
        </w:rPr>
        <w:t xml:space="preserve"> are</w:t>
      </w:r>
      <w:r w:rsidR="00A9640C" w:rsidRPr="00A9640C">
        <w:rPr>
          <w:rFonts w:ascii="Arial" w:eastAsia="Calibri" w:hAnsi="Arial" w:cs="Arial"/>
          <w:sz w:val="24"/>
          <w:szCs w:val="24"/>
        </w:rPr>
        <w:t xml:space="preserve"> concerned about.  </w:t>
      </w:r>
      <w:r>
        <w:rPr>
          <w:rFonts w:ascii="Arial" w:eastAsia="Calibri" w:hAnsi="Arial" w:cs="Arial"/>
          <w:sz w:val="24"/>
          <w:szCs w:val="24"/>
        </w:rPr>
        <w:t>Comments can be sent</w:t>
      </w:r>
      <w:r w:rsidR="002B12DF">
        <w:rPr>
          <w:rFonts w:ascii="Arial" w:eastAsia="Calibri" w:hAnsi="Arial" w:cs="Arial"/>
          <w:sz w:val="24"/>
          <w:szCs w:val="24"/>
        </w:rPr>
        <w:t xml:space="preserve"> </w:t>
      </w:r>
      <w:r w:rsidR="00121710">
        <w:rPr>
          <w:rFonts w:ascii="Arial" w:eastAsia="Calibri" w:hAnsi="Arial" w:cs="Arial"/>
          <w:sz w:val="24"/>
          <w:szCs w:val="24"/>
        </w:rPr>
        <w:t>via the City Council’s website</w:t>
      </w:r>
      <w:r w:rsidR="00A9640C" w:rsidRPr="00A9640C">
        <w:rPr>
          <w:rFonts w:ascii="Arial" w:eastAsia="Calibri" w:hAnsi="Arial" w:cs="Arial"/>
          <w:sz w:val="24"/>
          <w:szCs w:val="24"/>
        </w:rPr>
        <w:t>, wh</w:t>
      </w:r>
      <w:r w:rsidR="00121710">
        <w:rPr>
          <w:rFonts w:ascii="Arial" w:eastAsia="Calibri" w:hAnsi="Arial" w:cs="Arial"/>
          <w:sz w:val="24"/>
          <w:szCs w:val="24"/>
        </w:rPr>
        <w:t>ere you can also see plans and documents associated with the application</w:t>
      </w:r>
      <w:r w:rsidR="00A9640C" w:rsidRPr="00A9640C">
        <w:rPr>
          <w:rFonts w:ascii="Arial" w:eastAsia="Calibri" w:hAnsi="Arial" w:cs="Arial"/>
          <w:sz w:val="24"/>
          <w:szCs w:val="24"/>
        </w:rPr>
        <w:t xml:space="preserve">.  See:    </w:t>
      </w:r>
      <w:hyperlink r:id="rId6" w:history="1">
        <w:r w:rsidR="00780DC0" w:rsidRPr="00BC3098">
          <w:rPr>
            <w:rStyle w:val="Hyperlink"/>
            <w:rFonts w:ascii="Arial" w:eastAsia="Calibri" w:hAnsi="Arial" w:cs="Arial"/>
            <w:sz w:val="24"/>
            <w:szCs w:val="24"/>
          </w:rPr>
          <w:t>https://www.worcester.gov.uk/co</w:t>
        </w:r>
        <w:r w:rsidR="00780DC0" w:rsidRPr="00BC3098">
          <w:rPr>
            <w:rStyle w:val="Hyperlink"/>
            <w:rFonts w:ascii="Arial" w:eastAsia="Calibri" w:hAnsi="Arial" w:cs="Arial"/>
            <w:sz w:val="24"/>
            <w:szCs w:val="24"/>
          </w:rPr>
          <w:t>m</w:t>
        </w:r>
        <w:r w:rsidR="00780DC0" w:rsidRPr="00BC3098">
          <w:rPr>
            <w:rStyle w:val="Hyperlink"/>
            <w:rFonts w:ascii="Arial" w:eastAsia="Calibri" w:hAnsi="Arial" w:cs="Arial"/>
            <w:sz w:val="24"/>
            <w:szCs w:val="24"/>
          </w:rPr>
          <w:t>menting-on-applications</w:t>
        </w:r>
      </w:hyperlink>
    </w:p>
    <w:p w:rsidR="00101E6C" w:rsidRPr="00A9640C" w:rsidRDefault="00101E6C" w:rsidP="00A9640C">
      <w:pPr>
        <w:spacing w:after="0" w:line="240" w:lineRule="auto"/>
        <w:rPr>
          <w:rFonts w:ascii="Arial" w:eastAsia="Calibri" w:hAnsi="Arial" w:cs="Arial"/>
        </w:rPr>
      </w:pPr>
    </w:p>
    <w:p w:rsidR="00101E6C" w:rsidRDefault="00101E6C" w:rsidP="00A16AB4">
      <w:pPr>
        <w:spacing w:after="0" w:line="240" w:lineRule="auto"/>
        <w:ind w:left="-567"/>
        <w:rPr>
          <w:rFonts w:ascii="Arial" w:eastAsia="Calibri" w:hAnsi="Arial" w:cs="Arial"/>
          <w:b/>
          <w:sz w:val="24"/>
          <w:szCs w:val="24"/>
        </w:rPr>
      </w:pPr>
    </w:p>
    <w:p w:rsidR="00A9640C" w:rsidRPr="00A9640C" w:rsidRDefault="002B12DF" w:rsidP="00A16AB4">
      <w:pPr>
        <w:spacing w:after="0" w:line="240" w:lineRule="auto"/>
        <w:ind w:left="-567"/>
        <w:rPr>
          <w:rFonts w:ascii="Arial" w:eastAsia="Calibri" w:hAnsi="Arial" w:cs="Arial"/>
          <w:b/>
          <w:sz w:val="24"/>
          <w:szCs w:val="24"/>
        </w:rPr>
      </w:pPr>
      <w:r>
        <w:rPr>
          <w:rFonts w:ascii="Arial" w:eastAsia="Calibri" w:hAnsi="Arial" w:cs="Arial"/>
          <w:b/>
          <w:sz w:val="24"/>
          <w:szCs w:val="24"/>
        </w:rPr>
        <w:t xml:space="preserve">Recent Planning Applications </w:t>
      </w:r>
    </w:p>
    <w:p w:rsidR="00A9640C" w:rsidRPr="00A9640C" w:rsidRDefault="00A9640C" w:rsidP="00A16AB4">
      <w:pPr>
        <w:spacing w:after="0" w:line="240" w:lineRule="auto"/>
        <w:ind w:left="-567"/>
        <w:rPr>
          <w:rFonts w:ascii="Arial" w:eastAsia="Calibri" w:hAnsi="Arial" w:cs="Arial"/>
          <w:sz w:val="24"/>
          <w:szCs w:val="24"/>
        </w:rPr>
      </w:pPr>
    </w:p>
    <w:p w:rsidR="00A9640C" w:rsidRDefault="00EE4A81" w:rsidP="00A16AB4">
      <w:pPr>
        <w:spacing w:after="0" w:line="240" w:lineRule="auto"/>
        <w:ind w:left="-567"/>
        <w:rPr>
          <w:rFonts w:ascii="Arial" w:eastAsia="Calibri" w:hAnsi="Arial" w:cs="Arial"/>
          <w:sz w:val="24"/>
          <w:szCs w:val="24"/>
        </w:rPr>
      </w:pPr>
      <w:r>
        <w:rPr>
          <w:rFonts w:ascii="Arial" w:eastAsia="Calibri" w:hAnsi="Arial" w:cs="Arial"/>
          <w:sz w:val="24"/>
          <w:szCs w:val="24"/>
        </w:rPr>
        <w:t>Since the last AGM,</w:t>
      </w:r>
      <w:r w:rsidR="00A9640C" w:rsidRPr="00A9640C">
        <w:rPr>
          <w:rFonts w:ascii="Arial" w:eastAsia="Calibri" w:hAnsi="Arial" w:cs="Arial"/>
          <w:sz w:val="24"/>
          <w:szCs w:val="24"/>
        </w:rPr>
        <w:t xml:space="preserve"> applications for Listed Building Consent and Planning Approval</w:t>
      </w:r>
      <w:r>
        <w:rPr>
          <w:rFonts w:ascii="Arial" w:eastAsia="Calibri" w:hAnsi="Arial" w:cs="Arial"/>
          <w:sz w:val="24"/>
          <w:szCs w:val="24"/>
        </w:rPr>
        <w:t xml:space="preserve"> which have been approved, refused or are awaiting decision</w:t>
      </w:r>
      <w:r w:rsidR="00734C06">
        <w:rPr>
          <w:rFonts w:ascii="Arial" w:eastAsia="Calibri" w:hAnsi="Arial" w:cs="Arial"/>
          <w:sz w:val="24"/>
          <w:szCs w:val="24"/>
        </w:rPr>
        <w:t>, a</w:t>
      </w:r>
      <w:r>
        <w:rPr>
          <w:rFonts w:ascii="Arial" w:eastAsia="Calibri" w:hAnsi="Arial" w:cs="Arial"/>
          <w:sz w:val="24"/>
          <w:szCs w:val="24"/>
        </w:rPr>
        <w:t>re</w:t>
      </w:r>
      <w:r w:rsidR="00734C06">
        <w:rPr>
          <w:rFonts w:ascii="Arial" w:eastAsia="Calibri" w:hAnsi="Arial" w:cs="Arial"/>
          <w:sz w:val="24"/>
          <w:szCs w:val="24"/>
        </w:rPr>
        <w:t xml:space="preserve"> set out below</w:t>
      </w:r>
      <w:r w:rsidR="00A9640C" w:rsidRPr="00A9640C">
        <w:rPr>
          <w:rFonts w:ascii="Arial" w:eastAsia="Calibri" w:hAnsi="Arial" w:cs="Arial"/>
          <w:sz w:val="24"/>
          <w:szCs w:val="24"/>
        </w:rPr>
        <w:t>:</w:t>
      </w:r>
    </w:p>
    <w:p w:rsidR="00A9640C" w:rsidRDefault="00A9640C" w:rsidP="00A9640C">
      <w:pPr>
        <w:spacing w:after="0" w:line="240" w:lineRule="auto"/>
        <w:rPr>
          <w:rFonts w:ascii="Arial" w:eastAsia="Calibri" w:hAnsi="Arial"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5529"/>
        <w:gridCol w:w="1275"/>
      </w:tblGrid>
      <w:tr w:rsidR="00A16AB4" w:rsidRPr="00EA43DE" w:rsidTr="00EE4A81">
        <w:trPr>
          <w:trHeight w:val="600"/>
        </w:trPr>
        <w:tc>
          <w:tcPr>
            <w:tcW w:w="1276" w:type="dxa"/>
            <w:shd w:val="clear" w:color="auto" w:fill="auto"/>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Date of application</w:t>
            </w:r>
          </w:p>
        </w:tc>
        <w:tc>
          <w:tcPr>
            <w:tcW w:w="212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Address</w:t>
            </w:r>
          </w:p>
        </w:tc>
        <w:tc>
          <w:tcPr>
            <w:tcW w:w="5529"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Proposal</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Status</w:t>
            </w:r>
          </w:p>
        </w:tc>
      </w:tr>
      <w:tr w:rsidR="00A16AB4" w:rsidRPr="00EA43DE" w:rsidTr="00EE4A81">
        <w:trPr>
          <w:trHeight w:val="300"/>
        </w:trPr>
        <w:tc>
          <w:tcPr>
            <w:tcW w:w="1276" w:type="dxa"/>
            <w:shd w:val="clear" w:color="auto" w:fill="auto"/>
            <w:noWrap/>
            <w:vAlign w:val="bottom"/>
          </w:tcPr>
          <w:p w:rsidR="00A16AB4" w:rsidRPr="00EA43DE" w:rsidRDefault="00EE4A81" w:rsidP="00110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2021</w:t>
            </w:r>
          </w:p>
        </w:tc>
        <w:tc>
          <w:tcPr>
            <w:tcW w:w="2126" w:type="dxa"/>
            <w:shd w:val="clear" w:color="auto" w:fill="auto"/>
            <w:noWrap/>
            <w:vAlign w:val="bottom"/>
          </w:tcPr>
          <w:p w:rsidR="00A16AB4" w:rsidRPr="00EA43DE" w:rsidRDefault="00A16AB4" w:rsidP="00110136">
            <w:pPr>
              <w:spacing w:after="0" w:line="240" w:lineRule="auto"/>
              <w:rPr>
                <w:rFonts w:ascii="Calibri" w:eastAsia="Times New Roman" w:hAnsi="Calibri" w:cs="Times New Roman"/>
                <w:color w:val="000000"/>
                <w:lang w:eastAsia="en-GB"/>
              </w:rPr>
            </w:pPr>
          </w:p>
        </w:tc>
        <w:tc>
          <w:tcPr>
            <w:tcW w:w="5529" w:type="dxa"/>
            <w:shd w:val="clear" w:color="auto" w:fill="auto"/>
            <w:noWrap/>
            <w:vAlign w:val="bottom"/>
          </w:tcPr>
          <w:p w:rsidR="00A16AB4" w:rsidRPr="00EA43DE" w:rsidRDefault="00A16AB4" w:rsidP="00110136">
            <w:pPr>
              <w:spacing w:after="0" w:line="240" w:lineRule="auto"/>
              <w:rPr>
                <w:rFonts w:ascii="Calibri" w:eastAsia="Times New Roman" w:hAnsi="Calibri" w:cs="Times New Roman"/>
                <w:color w:val="000000"/>
                <w:lang w:eastAsia="en-GB"/>
              </w:rPr>
            </w:pPr>
          </w:p>
        </w:tc>
        <w:tc>
          <w:tcPr>
            <w:tcW w:w="1275" w:type="dxa"/>
            <w:shd w:val="clear" w:color="auto" w:fill="auto"/>
            <w:noWrap/>
            <w:vAlign w:val="bottom"/>
          </w:tcPr>
          <w:p w:rsidR="00A16AB4" w:rsidRPr="00EA43DE" w:rsidRDefault="00A16AB4" w:rsidP="00110136">
            <w:pPr>
              <w:spacing w:after="0" w:line="240" w:lineRule="auto"/>
              <w:rPr>
                <w:rFonts w:ascii="Calibri" w:eastAsia="Times New Roman" w:hAnsi="Calibri" w:cs="Times New Roman"/>
                <w:color w:val="000000"/>
                <w:lang w:eastAsia="en-GB"/>
              </w:rPr>
            </w:pPr>
          </w:p>
        </w:tc>
      </w:tr>
      <w:tr w:rsidR="00EE4A81" w:rsidRPr="00EA43DE" w:rsidTr="00101E6C">
        <w:trPr>
          <w:trHeight w:val="300"/>
        </w:trPr>
        <w:tc>
          <w:tcPr>
            <w:tcW w:w="127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March</w:t>
            </w:r>
          </w:p>
        </w:tc>
        <w:tc>
          <w:tcPr>
            <w:tcW w:w="212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52 Britannia Square</w:t>
            </w:r>
          </w:p>
        </w:tc>
        <w:tc>
          <w:tcPr>
            <w:tcW w:w="5529"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 xml:space="preserve">Replacement single-storey </w:t>
            </w:r>
            <w:r w:rsidR="00101E6C">
              <w:rPr>
                <w:rFonts w:ascii="Calibri" w:eastAsia="Times New Roman" w:hAnsi="Calibri" w:cs="Times New Roman"/>
                <w:color w:val="000000"/>
                <w:lang w:eastAsia="en-GB"/>
              </w:rPr>
              <w:t xml:space="preserve"> </w:t>
            </w:r>
            <w:r w:rsidRPr="00EA43DE">
              <w:rPr>
                <w:rFonts w:ascii="Calibri" w:eastAsia="Times New Roman" w:hAnsi="Calibri" w:cs="Times New Roman"/>
                <w:color w:val="000000"/>
                <w:lang w:eastAsia="en-GB"/>
              </w:rPr>
              <w:t>rear kitchen extension</w:t>
            </w:r>
          </w:p>
        </w:tc>
        <w:tc>
          <w:tcPr>
            <w:tcW w:w="1275" w:type="dxa"/>
            <w:shd w:val="clear" w:color="auto" w:fill="auto"/>
            <w:noWrap/>
            <w:vAlign w:val="bottom"/>
          </w:tcPr>
          <w:p w:rsidR="00101E6C" w:rsidRDefault="00101E6C" w:rsidP="00101E6C">
            <w:pPr>
              <w:spacing w:after="0" w:line="240" w:lineRule="auto"/>
              <w:rPr>
                <w:rFonts w:ascii="Calibri" w:eastAsia="Times New Roman" w:hAnsi="Calibri" w:cs="Times New Roman"/>
                <w:color w:val="000000"/>
                <w:lang w:eastAsia="en-GB"/>
              </w:rPr>
            </w:pPr>
          </w:p>
          <w:p w:rsidR="00101E6C" w:rsidRPr="00EA43DE" w:rsidRDefault="00101E6C" w:rsidP="00101E6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Approved</w:t>
            </w:r>
          </w:p>
        </w:tc>
      </w:tr>
      <w:tr w:rsidR="00EE4A81" w:rsidRPr="00EA43DE" w:rsidTr="00EE4A81">
        <w:trPr>
          <w:trHeight w:val="197"/>
        </w:trPr>
        <w:tc>
          <w:tcPr>
            <w:tcW w:w="127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June</w:t>
            </w:r>
          </w:p>
        </w:tc>
        <w:tc>
          <w:tcPr>
            <w:tcW w:w="212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28 Britannia Square</w:t>
            </w:r>
          </w:p>
        </w:tc>
        <w:tc>
          <w:tcPr>
            <w:tcW w:w="5529" w:type="dxa"/>
            <w:shd w:val="clear" w:color="auto" w:fill="auto"/>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New garage</w:t>
            </w:r>
          </w:p>
        </w:tc>
        <w:tc>
          <w:tcPr>
            <w:tcW w:w="1275" w:type="dxa"/>
            <w:shd w:val="clear" w:color="auto" w:fill="auto"/>
            <w:noWrap/>
            <w:vAlign w:val="bottom"/>
          </w:tcPr>
          <w:p w:rsidR="00101E6C" w:rsidRDefault="00101E6C" w:rsidP="003F7066">
            <w:pPr>
              <w:spacing w:after="0" w:line="240" w:lineRule="auto"/>
              <w:rPr>
                <w:rFonts w:ascii="Calibri" w:eastAsia="Times New Roman" w:hAnsi="Calibri" w:cs="Times New Roman"/>
                <w:color w:val="000000"/>
                <w:lang w:eastAsia="en-GB"/>
              </w:rPr>
            </w:pPr>
          </w:p>
          <w:p w:rsidR="00101E6C" w:rsidRPr="00EA43DE" w:rsidRDefault="00101E6C"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Refused</w:t>
            </w:r>
          </w:p>
        </w:tc>
      </w:tr>
      <w:tr w:rsidR="00EE4A81" w:rsidRPr="00EA43DE" w:rsidTr="00EE4A81">
        <w:trPr>
          <w:trHeight w:val="600"/>
        </w:trPr>
        <w:tc>
          <w:tcPr>
            <w:tcW w:w="127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July</w:t>
            </w:r>
          </w:p>
        </w:tc>
        <w:tc>
          <w:tcPr>
            <w:tcW w:w="212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38 Britannia Square</w:t>
            </w:r>
          </w:p>
        </w:tc>
        <w:tc>
          <w:tcPr>
            <w:tcW w:w="5529" w:type="dxa"/>
            <w:shd w:val="clear" w:color="auto" w:fill="auto"/>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Rebuild piers and entrance gate. Upgrade coach house and outbuildings to form new utility space.</w:t>
            </w:r>
          </w:p>
        </w:tc>
        <w:tc>
          <w:tcPr>
            <w:tcW w:w="1275"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rsidRPr="00FB2E16">
              <w:rPr>
                <w:rFonts w:ascii="Calibri" w:eastAsia="Times New Roman" w:hAnsi="Calibri" w:cs="Times New Roman"/>
                <w:color w:val="000000"/>
                <w:lang w:eastAsia="en-GB"/>
              </w:rPr>
              <w:t>Approved</w:t>
            </w:r>
          </w:p>
        </w:tc>
      </w:tr>
      <w:tr w:rsidR="00101E6C" w:rsidRPr="00EA43DE" w:rsidTr="00EE4A81">
        <w:trPr>
          <w:trHeight w:val="300"/>
        </w:trPr>
        <w:tc>
          <w:tcPr>
            <w:tcW w:w="1276" w:type="dxa"/>
            <w:shd w:val="clear" w:color="auto" w:fill="auto"/>
            <w:noWrap/>
            <w:vAlign w:val="bottom"/>
          </w:tcPr>
          <w:p w:rsidR="00101E6C" w:rsidRPr="00EA43DE" w:rsidRDefault="00101E6C"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July</w:t>
            </w:r>
          </w:p>
        </w:tc>
        <w:tc>
          <w:tcPr>
            <w:tcW w:w="2126" w:type="dxa"/>
            <w:shd w:val="clear" w:color="auto" w:fill="auto"/>
            <w:noWrap/>
            <w:vAlign w:val="bottom"/>
          </w:tcPr>
          <w:p w:rsidR="00101E6C" w:rsidRPr="00EA43DE" w:rsidRDefault="00101E6C"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22 Britannia Square</w:t>
            </w:r>
          </w:p>
        </w:tc>
        <w:tc>
          <w:tcPr>
            <w:tcW w:w="5529" w:type="dxa"/>
            <w:shd w:val="clear" w:color="auto" w:fill="auto"/>
            <w:noWrap/>
            <w:vAlign w:val="bottom"/>
          </w:tcPr>
          <w:p w:rsidR="00101E6C" w:rsidRPr="00EA43DE" w:rsidRDefault="00101E6C" w:rsidP="003F706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Insertion of light well; 3</w:t>
            </w:r>
            <w:r w:rsidRPr="00EA43DE">
              <w:rPr>
                <w:rFonts w:ascii="Calibri" w:eastAsia="Times New Roman" w:hAnsi="Calibri" w:cs="Times New Roman"/>
                <w:color w:val="000000"/>
                <w:lang w:eastAsia="en-GB"/>
              </w:rPr>
              <w:t xml:space="preserve"> replacement windows, garden shed and feature wall.</w:t>
            </w:r>
          </w:p>
        </w:tc>
        <w:tc>
          <w:tcPr>
            <w:tcW w:w="1275" w:type="dxa"/>
            <w:shd w:val="clear" w:color="auto" w:fill="auto"/>
            <w:noWrap/>
            <w:vAlign w:val="bottom"/>
          </w:tcPr>
          <w:p w:rsidR="00101E6C" w:rsidRPr="00EA43DE" w:rsidRDefault="00101E6C"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Refused</w:t>
            </w:r>
          </w:p>
        </w:tc>
      </w:tr>
      <w:tr w:rsidR="00EE4A81" w:rsidRPr="00EA43DE" w:rsidTr="00EE4A81">
        <w:trPr>
          <w:trHeight w:val="300"/>
        </w:trPr>
        <w:tc>
          <w:tcPr>
            <w:tcW w:w="1276" w:type="dxa"/>
            <w:shd w:val="clear" w:color="auto" w:fill="auto"/>
            <w:noWrap/>
            <w:vAlign w:val="bottom"/>
          </w:tcPr>
          <w:p w:rsidR="00EE4A81"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August</w:t>
            </w:r>
          </w:p>
        </w:tc>
        <w:tc>
          <w:tcPr>
            <w:tcW w:w="212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t>7 Britannia Square</w:t>
            </w:r>
          </w:p>
        </w:tc>
        <w:tc>
          <w:tcPr>
            <w:tcW w:w="5529"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r>
              <w:t>Replace existing rear outbuilding with a building regs approved extension to form improved kitchen and dining area. Elongation of rear arched feature window.</w:t>
            </w:r>
          </w:p>
        </w:tc>
        <w:tc>
          <w:tcPr>
            <w:tcW w:w="1275" w:type="dxa"/>
            <w:shd w:val="clear" w:color="auto" w:fill="auto"/>
            <w:noWrap/>
            <w:vAlign w:val="bottom"/>
          </w:tcPr>
          <w:p w:rsidR="00EE4A81" w:rsidRPr="00FB2E16" w:rsidRDefault="00EE4A81" w:rsidP="003F7066">
            <w:pPr>
              <w:spacing w:after="0" w:line="240" w:lineRule="auto"/>
              <w:rPr>
                <w:rFonts w:ascii="Calibri" w:eastAsia="Times New Roman" w:hAnsi="Calibri" w:cs="Times New Roman"/>
                <w:color w:val="000000"/>
                <w:lang w:eastAsia="en-GB"/>
              </w:rPr>
            </w:pPr>
            <w:r w:rsidRPr="00FB2E16">
              <w:rPr>
                <w:rFonts w:ascii="Calibri" w:eastAsia="Times New Roman" w:hAnsi="Calibri" w:cs="Times New Roman"/>
                <w:color w:val="000000"/>
                <w:lang w:eastAsia="en-GB"/>
              </w:rPr>
              <w:t>Approved</w:t>
            </w:r>
          </w:p>
        </w:tc>
      </w:tr>
      <w:tr w:rsidR="00EE4A81" w:rsidRPr="00EA43DE" w:rsidTr="00EE4A81">
        <w:trPr>
          <w:trHeight w:val="300"/>
        </w:trPr>
        <w:tc>
          <w:tcPr>
            <w:tcW w:w="1276" w:type="dxa"/>
            <w:shd w:val="clear" w:color="auto" w:fill="auto"/>
            <w:noWrap/>
            <w:vAlign w:val="bottom"/>
          </w:tcPr>
          <w:p w:rsidR="00EE4A81" w:rsidRPr="00FB2E16" w:rsidRDefault="00EE4A81" w:rsidP="003F7066">
            <w:pPr>
              <w:spacing w:after="0" w:line="240" w:lineRule="auto"/>
              <w:rPr>
                <w:rFonts w:ascii="Calibri" w:eastAsia="Times New Roman" w:hAnsi="Calibri" w:cs="Times New Roman"/>
                <w:b/>
                <w:color w:val="000000"/>
                <w:lang w:eastAsia="en-GB"/>
              </w:rPr>
            </w:pPr>
            <w:r w:rsidRPr="00FB2E16">
              <w:rPr>
                <w:rFonts w:ascii="Calibri" w:eastAsia="Times New Roman" w:hAnsi="Calibri" w:cs="Times New Roman"/>
                <w:b/>
                <w:color w:val="000000"/>
                <w:lang w:eastAsia="en-GB"/>
              </w:rPr>
              <w:t>2022</w:t>
            </w:r>
          </w:p>
        </w:tc>
        <w:tc>
          <w:tcPr>
            <w:tcW w:w="2126"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p>
        </w:tc>
        <w:tc>
          <w:tcPr>
            <w:tcW w:w="5529" w:type="dxa"/>
            <w:shd w:val="clear" w:color="auto" w:fill="auto"/>
            <w:noWrap/>
            <w:vAlign w:val="bottom"/>
          </w:tcPr>
          <w:p w:rsidR="00EE4A81" w:rsidRPr="00EA43DE" w:rsidRDefault="00EE4A81" w:rsidP="003F7066">
            <w:pPr>
              <w:spacing w:after="0" w:line="240" w:lineRule="auto"/>
              <w:rPr>
                <w:rFonts w:ascii="Calibri" w:eastAsia="Times New Roman" w:hAnsi="Calibri" w:cs="Times New Roman"/>
                <w:color w:val="000000"/>
                <w:lang w:eastAsia="en-GB"/>
              </w:rPr>
            </w:pPr>
          </w:p>
        </w:tc>
        <w:tc>
          <w:tcPr>
            <w:tcW w:w="1275" w:type="dxa"/>
            <w:shd w:val="clear" w:color="auto" w:fill="auto"/>
            <w:noWrap/>
            <w:vAlign w:val="bottom"/>
          </w:tcPr>
          <w:p w:rsidR="00EE4A81" w:rsidRPr="00FB2E16" w:rsidRDefault="00EE4A81" w:rsidP="003F7066">
            <w:pPr>
              <w:spacing w:after="0" w:line="240" w:lineRule="auto"/>
              <w:rPr>
                <w:rFonts w:ascii="Calibri" w:eastAsia="Times New Roman" w:hAnsi="Calibri" w:cs="Times New Roman"/>
                <w:color w:val="000000"/>
                <w:lang w:eastAsia="en-GB"/>
              </w:rPr>
            </w:pPr>
          </w:p>
        </w:tc>
      </w:tr>
      <w:tr w:rsidR="00101E6C" w:rsidRPr="00EA43DE" w:rsidTr="00101E6C">
        <w:trPr>
          <w:trHeight w:val="508"/>
        </w:trPr>
        <w:tc>
          <w:tcPr>
            <w:tcW w:w="1276" w:type="dxa"/>
            <w:shd w:val="clear" w:color="auto" w:fill="auto"/>
            <w:noWrap/>
          </w:tcPr>
          <w:p w:rsidR="00580E86" w:rsidRDefault="00580E86" w:rsidP="00101E6C">
            <w:pPr>
              <w:spacing w:after="0" w:line="240" w:lineRule="auto"/>
              <w:rPr>
                <w:rFonts w:ascii="Calibri" w:eastAsia="Times New Roman" w:hAnsi="Calibri" w:cs="Times New Roman"/>
                <w:color w:val="000000"/>
                <w:lang w:eastAsia="en-GB"/>
              </w:rPr>
            </w:pPr>
          </w:p>
          <w:p w:rsidR="00101E6C" w:rsidRPr="00101E6C" w:rsidRDefault="00101E6C" w:rsidP="00101E6C">
            <w:pPr>
              <w:spacing w:after="0" w:line="240" w:lineRule="auto"/>
              <w:rPr>
                <w:rFonts w:ascii="Calibri" w:eastAsia="Times New Roman" w:hAnsi="Calibri" w:cs="Times New Roman"/>
                <w:color w:val="000000"/>
                <w:lang w:eastAsia="en-GB"/>
              </w:rPr>
            </w:pPr>
            <w:r w:rsidRPr="00101E6C">
              <w:rPr>
                <w:rFonts w:ascii="Calibri" w:eastAsia="Times New Roman" w:hAnsi="Calibri" w:cs="Times New Roman"/>
                <w:color w:val="000000"/>
                <w:lang w:eastAsia="en-GB"/>
              </w:rPr>
              <w:t>February</w:t>
            </w:r>
          </w:p>
        </w:tc>
        <w:tc>
          <w:tcPr>
            <w:tcW w:w="2126" w:type="dxa"/>
            <w:shd w:val="clear" w:color="auto" w:fill="auto"/>
            <w:noWrap/>
          </w:tcPr>
          <w:p w:rsidR="00580E86" w:rsidRDefault="00580E86" w:rsidP="00101E6C">
            <w:pPr>
              <w:spacing w:after="0" w:line="240" w:lineRule="auto"/>
              <w:rPr>
                <w:rFonts w:ascii="Calibri" w:eastAsia="Times New Roman" w:hAnsi="Calibri" w:cs="Times New Roman"/>
                <w:color w:val="000000"/>
                <w:lang w:eastAsia="en-GB"/>
              </w:rPr>
            </w:pPr>
          </w:p>
          <w:p w:rsidR="00101E6C" w:rsidRPr="00101E6C" w:rsidRDefault="00101E6C" w:rsidP="00101E6C">
            <w:pPr>
              <w:spacing w:after="0" w:line="240" w:lineRule="auto"/>
              <w:rPr>
                <w:rFonts w:ascii="Calibri" w:eastAsia="Times New Roman" w:hAnsi="Calibri" w:cs="Times New Roman"/>
                <w:color w:val="000000"/>
                <w:lang w:eastAsia="en-GB"/>
              </w:rPr>
            </w:pPr>
            <w:bookmarkStart w:id="0" w:name="_GoBack"/>
            <w:bookmarkEnd w:id="0"/>
            <w:r w:rsidRPr="00101E6C">
              <w:rPr>
                <w:rFonts w:ascii="Calibri" w:eastAsia="Times New Roman" w:hAnsi="Calibri" w:cs="Times New Roman"/>
                <w:color w:val="000000"/>
                <w:lang w:eastAsia="en-GB"/>
              </w:rPr>
              <w:t>22 Britannia Square</w:t>
            </w:r>
          </w:p>
        </w:tc>
        <w:tc>
          <w:tcPr>
            <w:tcW w:w="5529" w:type="dxa"/>
            <w:shd w:val="clear" w:color="auto" w:fill="auto"/>
          </w:tcPr>
          <w:p w:rsidR="00101E6C" w:rsidRPr="00101E6C" w:rsidRDefault="00101E6C" w:rsidP="00101E6C">
            <w:pPr>
              <w:spacing w:after="0" w:line="240" w:lineRule="auto"/>
              <w:rPr>
                <w:rFonts w:ascii="Calibri" w:eastAsia="Times New Roman" w:hAnsi="Calibri" w:cs="Times New Roman"/>
                <w:color w:val="000000"/>
                <w:lang w:eastAsia="en-GB"/>
              </w:rPr>
            </w:pPr>
            <w:r w:rsidRPr="00101E6C">
              <w:rPr>
                <w:rFonts w:ascii="Calibri" w:eastAsia="Times New Roman" w:hAnsi="Calibri" w:cs="Times New Roman"/>
                <w:color w:val="000000"/>
                <w:lang w:eastAsia="en-GB"/>
              </w:rPr>
              <w:t>Insertion of light well; 3 replacement windows, garden shed and feature wall.</w:t>
            </w:r>
          </w:p>
        </w:tc>
        <w:tc>
          <w:tcPr>
            <w:tcW w:w="1275" w:type="dxa"/>
            <w:shd w:val="clear" w:color="auto" w:fill="auto"/>
            <w:noWrap/>
            <w:vAlign w:val="bottom"/>
          </w:tcPr>
          <w:p w:rsidR="00101E6C" w:rsidRPr="007810A4" w:rsidRDefault="00101E6C" w:rsidP="00101E6C">
            <w:pPr>
              <w:spacing w:after="0" w:line="240" w:lineRule="auto"/>
              <w:rPr>
                <w:rFonts w:ascii="Calibri" w:eastAsia="Times New Roman" w:hAnsi="Calibri" w:cs="Times New Roman"/>
                <w:color w:val="000000"/>
                <w:lang w:eastAsia="en-GB"/>
              </w:rPr>
            </w:pPr>
            <w:r w:rsidRPr="00FB2E16">
              <w:rPr>
                <w:rFonts w:ascii="Calibri" w:eastAsia="Times New Roman" w:hAnsi="Calibri" w:cs="Times New Roman"/>
                <w:color w:val="000000"/>
                <w:lang w:eastAsia="en-GB"/>
              </w:rPr>
              <w:t>Approved</w:t>
            </w:r>
          </w:p>
        </w:tc>
      </w:tr>
      <w:tr w:rsidR="00EE4A81" w:rsidRPr="00EA43DE" w:rsidTr="00EE4A81">
        <w:trPr>
          <w:trHeight w:val="600"/>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May</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8 Albany Terrace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Rear single storey extension and internal alterations, replacement windows to frontage.</w:t>
            </w:r>
          </w:p>
        </w:tc>
        <w:tc>
          <w:tcPr>
            <w:tcW w:w="1275"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Approved</w:t>
            </w:r>
          </w:p>
        </w:tc>
      </w:tr>
      <w:tr w:rsidR="00EE4A81" w:rsidRPr="00EA43DE" w:rsidTr="00101E6C">
        <w:trPr>
          <w:trHeight w:val="343"/>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June</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proofErr w:type="spellStart"/>
            <w:r w:rsidRPr="007810A4">
              <w:rPr>
                <w:rFonts w:ascii="Calibri" w:eastAsia="Times New Roman" w:hAnsi="Calibri" w:cs="Times New Roman"/>
                <w:color w:val="000000"/>
                <w:lang w:eastAsia="en-GB"/>
              </w:rPr>
              <w:t>36A</w:t>
            </w:r>
            <w:proofErr w:type="spellEnd"/>
            <w:r w:rsidRPr="007810A4">
              <w:rPr>
                <w:rFonts w:ascii="Calibri" w:eastAsia="Times New Roman" w:hAnsi="Calibri" w:cs="Times New Roman"/>
                <w:color w:val="000000"/>
                <w:lang w:eastAsia="en-GB"/>
              </w:rPr>
              <w:t xml:space="preserve"> Britannia Square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Non-material amendments to garden annex</w:t>
            </w:r>
          </w:p>
        </w:tc>
        <w:tc>
          <w:tcPr>
            <w:tcW w:w="1275" w:type="dxa"/>
            <w:shd w:val="clear" w:color="auto" w:fill="auto"/>
            <w:noWrap/>
            <w:vAlign w:val="bottom"/>
          </w:tcPr>
          <w:p w:rsidR="00101E6C" w:rsidRDefault="00101E6C" w:rsidP="00EE4A81">
            <w:pPr>
              <w:spacing w:after="0" w:line="240" w:lineRule="auto"/>
              <w:rPr>
                <w:rFonts w:ascii="Calibri" w:eastAsia="Times New Roman" w:hAnsi="Calibri" w:cs="Times New Roman"/>
                <w:color w:val="000000"/>
                <w:lang w:eastAsia="en-GB"/>
              </w:rPr>
            </w:pPr>
          </w:p>
          <w:p w:rsidR="00101E6C" w:rsidRPr="007810A4" w:rsidRDefault="00101E6C" w:rsidP="00EE4A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Approved</w:t>
            </w:r>
          </w:p>
        </w:tc>
      </w:tr>
      <w:tr w:rsidR="00EE4A81" w:rsidRPr="00EA43DE" w:rsidTr="00101E6C">
        <w:trPr>
          <w:trHeight w:val="263"/>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June</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37 Britannia Square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Re-build front right hand garden wall.</w:t>
            </w:r>
          </w:p>
        </w:tc>
        <w:tc>
          <w:tcPr>
            <w:tcW w:w="1275" w:type="dxa"/>
            <w:shd w:val="clear" w:color="auto" w:fill="auto"/>
            <w:noWrap/>
            <w:vAlign w:val="bottom"/>
          </w:tcPr>
          <w:p w:rsidR="00101E6C" w:rsidRDefault="00101E6C" w:rsidP="003F7066">
            <w:pPr>
              <w:spacing w:after="0" w:line="240" w:lineRule="auto"/>
              <w:rPr>
                <w:rFonts w:ascii="Calibri" w:eastAsia="Times New Roman" w:hAnsi="Calibri" w:cs="Times New Roman"/>
                <w:color w:val="000000"/>
                <w:lang w:eastAsia="en-GB"/>
              </w:rPr>
            </w:pPr>
          </w:p>
          <w:p w:rsidR="00101E6C" w:rsidRPr="007810A4" w:rsidRDefault="00101E6C"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Approved</w:t>
            </w:r>
          </w:p>
        </w:tc>
      </w:tr>
      <w:tr w:rsidR="00EE4A81" w:rsidRPr="00EA43DE" w:rsidTr="00EE4A81">
        <w:trPr>
          <w:trHeight w:val="600"/>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June</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27 Britannia Square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Removal of existing garage, reinstatement of garden and construction of boundary wall.</w:t>
            </w:r>
          </w:p>
        </w:tc>
        <w:tc>
          <w:tcPr>
            <w:tcW w:w="1275"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Approved</w:t>
            </w:r>
          </w:p>
        </w:tc>
      </w:tr>
      <w:tr w:rsidR="00EE4A81" w:rsidRPr="00EA43DE" w:rsidTr="00EE4A81">
        <w:trPr>
          <w:trHeight w:val="245"/>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July</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18 Albany Terrace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Retrospective approval for new front entrance gate</w:t>
            </w:r>
          </w:p>
        </w:tc>
        <w:tc>
          <w:tcPr>
            <w:tcW w:w="1275" w:type="dxa"/>
            <w:shd w:val="clear" w:color="auto" w:fill="auto"/>
            <w:noWrap/>
            <w:vAlign w:val="bottom"/>
          </w:tcPr>
          <w:p w:rsidR="00101E6C" w:rsidRDefault="00101E6C" w:rsidP="003F7066">
            <w:pPr>
              <w:spacing w:after="0" w:line="240" w:lineRule="auto"/>
              <w:rPr>
                <w:rFonts w:ascii="Calibri" w:eastAsia="Times New Roman" w:hAnsi="Calibri" w:cs="Times New Roman"/>
                <w:color w:val="000000"/>
                <w:lang w:eastAsia="en-GB"/>
              </w:rPr>
            </w:pPr>
          </w:p>
          <w:p w:rsidR="00101E6C" w:rsidRPr="007810A4" w:rsidRDefault="00101E6C"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Approved</w:t>
            </w:r>
          </w:p>
        </w:tc>
      </w:tr>
      <w:tr w:rsidR="00EE4A81" w:rsidRPr="00EA43DE" w:rsidTr="00EE4A81">
        <w:trPr>
          <w:trHeight w:val="600"/>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August</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18 Albany Terrace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 xml:space="preserve">New timber screen to rear boundary wall, internal alterations, new door opening to rear, new window in lieu of bi-fold doors to rear, new </w:t>
            </w:r>
            <w:proofErr w:type="spellStart"/>
            <w:r w:rsidRPr="007810A4">
              <w:rPr>
                <w:rFonts w:ascii="Calibri" w:eastAsia="Times New Roman" w:hAnsi="Calibri" w:cs="Times New Roman"/>
                <w:color w:val="000000"/>
                <w:lang w:eastAsia="en-GB"/>
              </w:rPr>
              <w:t>rooflights</w:t>
            </w:r>
            <w:proofErr w:type="spellEnd"/>
            <w:r w:rsidRPr="007810A4">
              <w:rPr>
                <w:rFonts w:ascii="Calibri" w:eastAsia="Times New Roman" w:hAnsi="Calibri" w:cs="Times New Roman"/>
                <w:color w:val="000000"/>
                <w:lang w:eastAsia="en-GB"/>
              </w:rPr>
              <w:t xml:space="preserve"> to rear lower ground floor </w:t>
            </w:r>
            <w:proofErr w:type="spellStart"/>
            <w:r w:rsidRPr="007810A4">
              <w:rPr>
                <w:rFonts w:ascii="Calibri" w:eastAsia="Times New Roman" w:hAnsi="Calibri" w:cs="Times New Roman"/>
                <w:color w:val="000000"/>
                <w:lang w:eastAsia="en-GB"/>
              </w:rPr>
              <w:t>roofslope</w:t>
            </w:r>
            <w:proofErr w:type="spellEnd"/>
            <w:r w:rsidRPr="007810A4">
              <w:rPr>
                <w:rFonts w:ascii="Calibri" w:eastAsia="Times New Roman" w:hAnsi="Calibri" w:cs="Times New Roman"/>
                <w:color w:val="000000"/>
                <w:lang w:eastAsia="en-GB"/>
              </w:rPr>
              <w:t>, new external fireplace, new hard landscaping to rear</w:t>
            </w:r>
          </w:p>
        </w:tc>
        <w:tc>
          <w:tcPr>
            <w:tcW w:w="1275"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Approved</w:t>
            </w:r>
          </w:p>
        </w:tc>
      </w:tr>
      <w:tr w:rsidR="00EE4A81" w:rsidRPr="00EA43DE" w:rsidTr="00EE4A81">
        <w:trPr>
          <w:trHeight w:val="600"/>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August</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 xml:space="preserve">7 Britannia Square </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Non material amendment to planning approval 21/00761/HP to change the pitched roof to a flat roof with roof lanterns.</w:t>
            </w:r>
          </w:p>
        </w:tc>
        <w:tc>
          <w:tcPr>
            <w:tcW w:w="1275"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Approved</w:t>
            </w:r>
          </w:p>
        </w:tc>
      </w:tr>
      <w:tr w:rsidR="00EE4A81" w:rsidRPr="00EA43DE" w:rsidTr="00EE4A81">
        <w:trPr>
          <w:trHeight w:val="600"/>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August</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22 Britannia Square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Extension to second floor to provide bathroom and installation of glazed canopy over front entrance door.</w:t>
            </w:r>
          </w:p>
        </w:tc>
        <w:tc>
          <w:tcPr>
            <w:tcW w:w="1275"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Approved</w:t>
            </w:r>
          </w:p>
        </w:tc>
      </w:tr>
      <w:tr w:rsidR="00EE4A81" w:rsidRPr="00EA43DE" w:rsidTr="00EE4A81">
        <w:trPr>
          <w:trHeight w:val="600"/>
        </w:trPr>
        <w:tc>
          <w:tcPr>
            <w:tcW w:w="127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September</w:t>
            </w:r>
          </w:p>
        </w:tc>
        <w:tc>
          <w:tcPr>
            <w:tcW w:w="2126" w:type="dxa"/>
            <w:shd w:val="clear" w:color="auto" w:fill="auto"/>
            <w:noWrap/>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12 Britannia Square</w:t>
            </w:r>
          </w:p>
        </w:tc>
        <w:tc>
          <w:tcPr>
            <w:tcW w:w="5529" w:type="dxa"/>
            <w:shd w:val="clear" w:color="auto" w:fill="auto"/>
            <w:vAlign w:val="bottom"/>
          </w:tcPr>
          <w:p w:rsidR="00EE4A81" w:rsidRPr="007810A4" w:rsidRDefault="00EE4A81" w:rsidP="003F7066">
            <w:pPr>
              <w:spacing w:after="0" w:line="240" w:lineRule="auto"/>
              <w:rPr>
                <w:rFonts w:ascii="Calibri" w:eastAsia="Times New Roman" w:hAnsi="Calibri" w:cs="Times New Roman"/>
                <w:color w:val="000000"/>
                <w:lang w:eastAsia="en-GB"/>
              </w:rPr>
            </w:pPr>
            <w:r w:rsidRPr="007810A4">
              <w:rPr>
                <w:rFonts w:ascii="Calibri" w:eastAsia="Times New Roman" w:hAnsi="Calibri" w:cs="Times New Roman"/>
                <w:color w:val="000000"/>
                <w:lang w:eastAsia="en-GB"/>
              </w:rPr>
              <w:t>Rear extension and alterations</w:t>
            </w:r>
          </w:p>
        </w:tc>
        <w:tc>
          <w:tcPr>
            <w:tcW w:w="1275" w:type="dxa"/>
            <w:shd w:val="clear" w:color="auto" w:fill="auto"/>
            <w:noWrap/>
            <w:vAlign w:val="bottom"/>
          </w:tcPr>
          <w:p w:rsidR="00EE4A81" w:rsidRPr="00FB2E16" w:rsidRDefault="00EE4A81" w:rsidP="003F706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Pending decision</w:t>
            </w:r>
          </w:p>
        </w:tc>
      </w:tr>
    </w:tbl>
    <w:p w:rsidR="00A16AB4" w:rsidRDefault="00A16AB4" w:rsidP="00A9640C">
      <w:pPr>
        <w:spacing w:after="0" w:line="240" w:lineRule="auto"/>
        <w:rPr>
          <w:rFonts w:ascii="Arial" w:eastAsia="Calibri" w:hAnsi="Arial" w:cs="Arial"/>
        </w:rPr>
      </w:pPr>
    </w:p>
    <w:p w:rsidR="00101E6C" w:rsidRDefault="00101E6C" w:rsidP="004B6694">
      <w:pPr>
        <w:spacing w:after="0" w:line="240" w:lineRule="auto"/>
        <w:rPr>
          <w:rFonts w:ascii="Arial" w:eastAsia="Calibri" w:hAnsi="Arial" w:cs="Arial"/>
          <w:sz w:val="20"/>
          <w:szCs w:val="20"/>
        </w:rPr>
      </w:pPr>
    </w:p>
    <w:p w:rsidR="00101E6C" w:rsidRDefault="00101E6C" w:rsidP="004B6694">
      <w:pPr>
        <w:spacing w:after="0" w:line="240" w:lineRule="auto"/>
        <w:rPr>
          <w:rFonts w:ascii="Arial" w:eastAsia="Calibri" w:hAnsi="Arial" w:cs="Arial"/>
          <w:sz w:val="20"/>
          <w:szCs w:val="20"/>
        </w:rPr>
      </w:pPr>
    </w:p>
    <w:p w:rsidR="004B6694" w:rsidRPr="00780DC0" w:rsidRDefault="00780DC0" w:rsidP="004B6694">
      <w:pPr>
        <w:spacing w:after="0" w:line="240" w:lineRule="auto"/>
        <w:rPr>
          <w:rFonts w:ascii="Arial" w:eastAsia="Calibri" w:hAnsi="Arial" w:cs="Arial"/>
          <w:sz w:val="20"/>
          <w:szCs w:val="20"/>
        </w:rPr>
      </w:pPr>
      <w:r w:rsidRPr="00780DC0">
        <w:rPr>
          <w:rFonts w:ascii="Arial" w:eastAsia="Calibri" w:hAnsi="Arial" w:cs="Arial"/>
          <w:sz w:val="20"/>
          <w:szCs w:val="20"/>
        </w:rPr>
        <w:t>C</w:t>
      </w:r>
      <w:r w:rsidR="004B6694" w:rsidRPr="00780DC0">
        <w:rPr>
          <w:rFonts w:ascii="Arial" w:eastAsia="Calibri" w:hAnsi="Arial" w:cs="Arial"/>
          <w:sz w:val="20"/>
          <w:szCs w:val="20"/>
        </w:rPr>
        <w:t>arol Inman</w:t>
      </w:r>
    </w:p>
    <w:p w:rsidR="004B6694" w:rsidRPr="00780DC0" w:rsidRDefault="004B6694" w:rsidP="004B6694">
      <w:pPr>
        <w:spacing w:after="0" w:line="240" w:lineRule="auto"/>
        <w:rPr>
          <w:rFonts w:ascii="Arial" w:eastAsia="Calibri" w:hAnsi="Arial" w:cs="Arial"/>
          <w:sz w:val="20"/>
          <w:szCs w:val="20"/>
        </w:rPr>
      </w:pPr>
      <w:r w:rsidRPr="00780DC0">
        <w:rPr>
          <w:rFonts w:ascii="Arial" w:eastAsia="Calibri" w:hAnsi="Arial" w:cs="Arial"/>
          <w:sz w:val="20"/>
          <w:szCs w:val="20"/>
        </w:rPr>
        <w:t>Secretary</w:t>
      </w:r>
    </w:p>
    <w:p w:rsidR="004B6694" w:rsidRPr="00780DC0" w:rsidRDefault="004B6694" w:rsidP="004B6694">
      <w:pPr>
        <w:spacing w:after="0" w:line="240" w:lineRule="auto"/>
        <w:rPr>
          <w:rFonts w:ascii="Arial" w:hAnsi="Arial" w:cs="Arial"/>
          <w:sz w:val="20"/>
          <w:szCs w:val="20"/>
        </w:rPr>
      </w:pPr>
    </w:p>
    <w:p w:rsidR="008A55EC" w:rsidRPr="00780DC0" w:rsidRDefault="00A16AB4" w:rsidP="004B6694">
      <w:pPr>
        <w:ind w:right="-514"/>
        <w:rPr>
          <w:sz w:val="20"/>
          <w:szCs w:val="20"/>
        </w:rPr>
      </w:pPr>
      <w:r w:rsidRPr="00780DC0">
        <w:rPr>
          <w:rFonts w:ascii="Arial" w:hAnsi="Arial" w:cs="Arial"/>
          <w:sz w:val="20"/>
          <w:szCs w:val="20"/>
        </w:rPr>
        <w:t>26 October 202</w:t>
      </w:r>
      <w:r w:rsidR="00EE4A81">
        <w:rPr>
          <w:rFonts w:ascii="Arial" w:hAnsi="Arial" w:cs="Arial"/>
          <w:sz w:val="20"/>
          <w:szCs w:val="20"/>
        </w:rPr>
        <w:t>2</w:t>
      </w:r>
    </w:p>
    <w:sectPr w:rsidR="008A55EC" w:rsidRPr="00780DC0" w:rsidSect="00EE4A81">
      <w:pgSz w:w="11906" w:h="16838"/>
      <w:pgMar w:top="284"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0C"/>
    <w:rsid w:val="00101E6C"/>
    <w:rsid w:val="00121710"/>
    <w:rsid w:val="002B12DF"/>
    <w:rsid w:val="00353B4C"/>
    <w:rsid w:val="004B6694"/>
    <w:rsid w:val="004C38C0"/>
    <w:rsid w:val="00580E86"/>
    <w:rsid w:val="00613E33"/>
    <w:rsid w:val="00734C06"/>
    <w:rsid w:val="00780DC0"/>
    <w:rsid w:val="008A55EC"/>
    <w:rsid w:val="00910769"/>
    <w:rsid w:val="00A16AB4"/>
    <w:rsid w:val="00A9640C"/>
    <w:rsid w:val="00BD6126"/>
    <w:rsid w:val="00C17801"/>
    <w:rsid w:val="00CC5CF6"/>
    <w:rsid w:val="00EE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8C0"/>
    <w:rPr>
      <w:color w:val="0000FF" w:themeColor="hyperlink"/>
      <w:u w:val="single"/>
    </w:rPr>
  </w:style>
  <w:style w:type="character" w:styleId="FollowedHyperlink">
    <w:name w:val="FollowedHyperlink"/>
    <w:basedOn w:val="DefaultParagraphFont"/>
    <w:uiPriority w:val="99"/>
    <w:semiHidden/>
    <w:unhideWhenUsed/>
    <w:rsid w:val="004C38C0"/>
    <w:rPr>
      <w:color w:val="800080" w:themeColor="followedHyperlink"/>
      <w:u w:val="single"/>
    </w:rPr>
  </w:style>
  <w:style w:type="table" w:styleId="TableGrid">
    <w:name w:val="Table Grid"/>
    <w:basedOn w:val="TableNormal"/>
    <w:uiPriority w:val="59"/>
    <w:rsid w:val="004C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8C0"/>
    <w:rPr>
      <w:color w:val="0000FF" w:themeColor="hyperlink"/>
      <w:u w:val="single"/>
    </w:rPr>
  </w:style>
  <w:style w:type="character" w:styleId="FollowedHyperlink">
    <w:name w:val="FollowedHyperlink"/>
    <w:basedOn w:val="DefaultParagraphFont"/>
    <w:uiPriority w:val="99"/>
    <w:semiHidden/>
    <w:unhideWhenUsed/>
    <w:rsid w:val="004C38C0"/>
    <w:rPr>
      <w:color w:val="800080" w:themeColor="followedHyperlink"/>
      <w:u w:val="single"/>
    </w:rPr>
  </w:style>
  <w:style w:type="table" w:styleId="TableGrid">
    <w:name w:val="Table Grid"/>
    <w:basedOn w:val="TableNormal"/>
    <w:uiPriority w:val="59"/>
    <w:rsid w:val="004C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orcester.gov.uk/commenting-on-applic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3487-3102-40B7-B256-9F173D59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Inman</dc:creator>
  <cp:lastModifiedBy>Stephen Inman</cp:lastModifiedBy>
  <cp:revision>4</cp:revision>
  <dcterms:created xsi:type="dcterms:W3CDTF">2022-10-26T15:27:00Z</dcterms:created>
  <dcterms:modified xsi:type="dcterms:W3CDTF">2022-10-26T15:48:00Z</dcterms:modified>
</cp:coreProperties>
</file>